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vertAlign w:val="baseline"/>
          <w:lang w:val="en-US" w:eastAsia="zh-CN"/>
        </w:rPr>
        <w:t>企业信用评价自评表</w:t>
      </w:r>
    </w:p>
    <w:tbl>
      <w:tblPr>
        <w:tblStyle w:val="3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265"/>
        <w:gridCol w:w="1620"/>
        <w:gridCol w:w="1935"/>
        <w:gridCol w:w="100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11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时间：        年       月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内容（分值）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指标描述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计分方法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一、领导者素质（12分）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品质（2分）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法人代表遵纪守法，诚实信用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差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经历（2分）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主要经营者从事本行业年限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5年以上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2年以上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不到2年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学历（2分）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企业主要领导中本科以上所占比例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70%以上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40%以上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40%以下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能力（4分）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经营管理能力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强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差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领导威信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低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业绩（2分）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业绩受到的表彰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市级以上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二、经济实力（7分）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实有净资产（4分）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X=资产-负债-待处理资产损失（万元）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X大于1500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X大于1000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X大于500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X大于200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X大于100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X大于50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X小于50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固定资产净值（3分）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X=固定资产净值（万元）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X大于1500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X大于1000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X大于200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X小于200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三、资金结构（17分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资产负债率（10分）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X=负债总额/资产总额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X&lt;30%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30%&lt;X&lt;35%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35%&lt;X&lt;40%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40%&lt;X&lt;45%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45%&lt;X&lt;50%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50%&lt;X&lt;55%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55%&lt;X&lt;60%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X&gt;60%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流动比率（5分）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X=流动资产/流动负债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X&gt;1.5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X&gt;1.3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X&gt;1.2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X&gt;1.1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现金比率（2分）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X=(流动资产-存货-预付账款-待摊费用-应收账款）/流动负债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X&lt;0.5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四、经营效益（10分）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总资产利润率（5分）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X=利润总额/资产总额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0.04&gt;X&gt;0.03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0.03&gt;X&gt;0.02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0.02&gt;X&gt;0.01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0.01&gt;X&gt;0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销售利润率（5分）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X=销售利润/销售收入净额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X&gt;0.25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0.25&gt;X&gt;0.2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0.2&gt;X&gt;0.15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0.15&gt;X&gt;0.1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0.1&gt;X0.05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0.05&gt;X&gt;0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五、信誉状况（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贷款质量（9分）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无逾期贷款、呆账、坏账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无银行贷款记录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有逾期贷款、呆账、坏账之一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担保记录（12分）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抵押物充足率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抵押物充足率大于50%、变现率大于50%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抵押物充足率大于30%、变现率大于40%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抵押物充足率高小于30%、变现率小于40%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缴费记录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及时足额缴纳担保费等费用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未及时足额缴纳担保费等费用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无担保记录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出现未按要求上报财务报表等材料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</w:t>
            </w:r>
          </w:p>
        </w:tc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六、发展前景（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近三年利润情况（3分）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连续3年增长或减亏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连续2年增长或减亏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3年内有增长或减亏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3年内无增长或减亏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销售收入增长率（4分）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X=(期末所有者权益-期初所有者权益）/上年销售收入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资本增值率（2分）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X=(期末所有者权益-期初所有者权益）/上年销售收入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X&gt;0.01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X&lt;0.01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利润增长率(3分)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X=（本期净利润-上期净利润）/上期净利润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X&gt;0.5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X&gt;0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X&lt;0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行业发展情况（2分）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本行业所处的发展阶段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新兴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衰退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市场预期情况（5分）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产品预计供求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供不应求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供求平衡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供大于求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产品是否通过质量认证(2分）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是否有新研发的产品(2分）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七、社会贡献（10分）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上年度缴税（5分）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超过50万元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10万元到50万元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5万元到10万元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不超过5万元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就业人数（3分）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超过100人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50到100人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10到50人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不到10人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职工基本保险（2分）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按时足额缴纳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未按时足额缴纳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2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总计（100分）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eastAsia="宋体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0A82"/>
    <w:rsid w:val="2D0C468B"/>
    <w:rsid w:val="35DC7738"/>
    <w:rsid w:val="3C1505C8"/>
    <w:rsid w:val="423402F5"/>
    <w:rsid w:val="70D90A82"/>
    <w:rsid w:val="71BD7A1A"/>
    <w:rsid w:val="759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Body text|2"/>
    <w:basedOn w:val="1"/>
    <w:link w:val="7"/>
    <w:qFormat/>
    <w:uiPriority w:val="0"/>
    <w:pPr>
      <w:widowControl w:val="0"/>
      <w:shd w:val="clear" w:color="auto" w:fill="FFFFFF"/>
    </w:pPr>
    <w:rPr>
      <w:sz w:val="20"/>
      <w:szCs w:val="20"/>
      <w:u w:val="none"/>
    </w:rPr>
  </w:style>
  <w:style w:type="character" w:customStyle="1" w:styleId="6">
    <w:name w:val="Body text|2 + PMingLiU"/>
    <w:basedOn w:val="7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7">
    <w:name w:val="Body text|2_"/>
    <w:basedOn w:val="4"/>
    <w:link w:val="5"/>
    <w:qFormat/>
    <w:uiPriority w:val="0"/>
    <w:rPr>
      <w:sz w:val="20"/>
      <w:szCs w:val="20"/>
      <w:u w:val="none"/>
    </w:rPr>
  </w:style>
  <w:style w:type="character" w:customStyle="1" w:styleId="8">
    <w:name w:val="Body text|2 + Arial"/>
    <w:basedOn w:val="7"/>
    <w:semiHidden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6"/>
      <w:szCs w:val="16"/>
      <w:lang w:val="zh-CN" w:eastAsia="zh-CN" w:bidi="zh-CN"/>
    </w:rPr>
  </w:style>
  <w:style w:type="character" w:customStyle="1" w:styleId="9">
    <w:name w:val="Body text|2 + MingLiU"/>
    <w:basedOn w:val="7"/>
    <w:semiHidden/>
    <w:unhideWhenUsed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7"/>
      <w:szCs w:val="17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2019-04-19T08:22:00Z</dcterms:created>
  <dc:creator>国华</dc:creator>
  <cp:lastModifiedBy>国华</cp:lastModifiedBy>
  <dcterms:modified xsi:type="dcterms:W3CDTF">2019-04-21T05:56:26Z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